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F34F12" w:rsidRPr="00F34F12">
        <w:rPr>
          <w:rFonts w:ascii="Times New Roman" w:hAnsi="Times New Roman" w:cs="Times New Roman"/>
          <w:b/>
          <w:sz w:val="24"/>
          <w:szCs w:val="24"/>
        </w:rPr>
        <w:t>РТС217А170032</w:t>
      </w:r>
      <w:r w:rsidR="00F34F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977E8E">
        <w:rPr>
          <w:rFonts w:ascii="Times New Roman" w:hAnsi="Times New Roman" w:cs="Times New Roman"/>
          <w:b/>
          <w:sz w:val="24"/>
          <w:szCs w:val="24"/>
        </w:rPr>
        <w:t>: Республика Тыва, г. Ак-Довурак, ул. 50 лет ВЛКСМ, д. 3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977E8E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977E8E">
        <w:rPr>
          <w:rFonts w:ascii="Times New Roman" w:hAnsi="Times New Roman"/>
          <w:sz w:val="24"/>
        </w:rPr>
        <w:t xml:space="preserve">Республика Тыва, г. Ак-Довурак, ул. 50 лет ВЛКСМ, д. 3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977E8E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977E8E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977E8E">
        <w:rPr>
          <w:rFonts w:ascii="Times New Roman" w:hAnsi="Times New Roman" w:cs="Times New Roman"/>
          <w:b/>
          <w:bCs/>
          <w:sz w:val="24"/>
        </w:rPr>
        <w:t>:</w:t>
      </w:r>
      <w:r w:rsidR="00A1499B" w:rsidRPr="00977E8E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977E8E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977E8E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977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977E8E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977E8E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F56B0B" w:rsidRPr="00977E8E">
        <w:rPr>
          <w:rFonts w:ascii="Times New Roman" w:hAnsi="Times New Roman"/>
          <w:bCs/>
          <w:sz w:val="24"/>
        </w:rPr>
        <w:t>Республика Тыва, г. Ак-Довурак, ул. 50 лет ВЛКСМ, д. 3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1B8F" w:rsidRPr="00977E8E">
              <w:rPr>
                <w:sz w:val="24"/>
                <w:szCs w:val="24"/>
              </w:rPr>
              <w:t>Республика Тыва, г. Ак-Довурак, ул. 50 лет ВЛКСМ, д. 3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54747D" w:rsidRPr="0054747D">
        <w:rPr>
          <w:rFonts w:ascii="Times New Roman" w:hAnsi="Times New Roman"/>
          <w:sz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54747D" w:rsidRPr="00977E8E">
        <w:rPr>
          <w:rFonts w:ascii="Times New Roman" w:hAnsi="Times New Roman"/>
          <w:sz w:val="24"/>
        </w:rPr>
        <w:t>: Республика Тыва, г. Ак-Довурак, ул. 50 лет ВЛКСМ, д. 3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990A95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990A95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990A95">
        <w:rPr>
          <w:rFonts w:ascii="Times New Roman" w:hAnsi="Times New Roman"/>
          <w:b/>
          <w:bCs/>
          <w:sz w:val="24"/>
        </w:rPr>
        <w:t xml:space="preserve"> </w:t>
      </w:r>
      <w:r w:rsidR="0075593D" w:rsidRPr="00990A95">
        <w:rPr>
          <w:rFonts w:ascii="Times New Roman" w:hAnsi="Times New Roman"/>
          <w:b/>
          <w:sz w:val="24"/>
        </w:rPr>
        <w:t xml:space="preserve">- </w:t>
      </w:r>
      <w:r w:rsidR="00977E8E" w:rsidRPr="00990A95">
        <w:rPr>
          <w:rFonts w:ascii="Times New Roman" w:hAnsi="Times New Roman"/>
          <w:b/>
          <w:sz w:val="24"/>
        </w:rPr>
        <w:t>49 070 (сорок девять тысяч семьдесят) рублей 93 копеек</w:t>
      </w:r>
      <w:r w:rsidR="00F46DD7" w:rsidRPr="00990A95">
        <w:rPr>
          <w:rFonts w:ascii="Times New Roman" w:hAnsi="Times New Roman"/>
          <w:b/>
          <w:sz w:val="24"/>
        </w:rPr>
        <w:t>, в том числе налог на добавленную стоимость 18% составляет 7485,3954 рублей.</w:t>
      </w:r>
      <w:r w:rsidR="00F34F12">
        <w:rPr>
          <w:rFonts w:ascii="Times New Roman" w:hAnsi="Times New Roman"/>
          <w:b/>
          <w:sz w:val="24"/>
        </w:rPr>
        <w:t xml:space="preserve"> 49 070,93</w:t>
      </w:r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</w:t>
      </w:r>
      <w:r w:rsidR="005A1A69" w:rsidRPr="00990A95">
        <w:rPr>
          <w:rFonts w:ascii="Times New Roman" w:hAnsi="Times New Roman"/>
          <w:bCs/>
          <w:sz w:val="24"/>
        </w:rPr>
        <w:t>.</w:t>
      </w:r>
      <w:r w:rsidR="00F46DD7" w:rsidRPr="00990A95">
        <w:rPr>
          <w:rFonts w:ascii="Times New Roman" w:hAnsi="Times New Roman" w:cs="Times New Roman"/>
          <w:sz w:val="24"/>
          <w:szCs w:val="24"/>
        </w:rPr>
        <w:t xml:space="preserve"> – </w:t>
      </w:r>
      <w:r w:rsidR="00990A95">
        <w:rPr>
          <w:rFonts w:ascii="Times New Roman" w:hAnsi="Times New Roman" w:cs="Times New Roman"/>
          <w:b/>
          <w:sz w:val="24"/>
          <w:szCs w:val="24"/>
        </w:rPr>
        <w:t xml:space="preserve"> 981,42 рубль</w:t>
      </w:r>
      <w:r w:rsidR="00F46DD7" w:rsidRPr="00990A95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F46DD7" w:rsidRPr="00990A95">
        <w:rPr>
          <w:rFonts w:ascii="Times New Roman" w:hAnsi="Times New Roman" w:cs="Times New Roman"/>
          <w:sz w:val="24"/>
          <w:szCs w:val="24"/>
        </w:rPr>
        <w:t xml:space="preserve">– </w:t>
      </w:r>
      <w:r w:rsidR="00F46DD7" w:rsidRPr="00990A95">
        <w:rPr>
          <w:rFonts w:ascii="Times New Roman" w:hAnsi="Times New Roman" w:cs="Times New Roman"/>
          <w:b/>
          <w:sz w:val="24"/>
          <w:szCs w:val="24"/>
        </w:rPr>
        <w:t>2 453,5</w:t>
      </w:r>
      <w:r w:rsidR="00990A95" w:rsidRPr="00990A95">
        <w:rPr>
          <w:rFonts w:ascii="Times New Roman" w:hAnsi="Times New Roman" w:cs="Times New Roman"/>
          <w:b/>
          <w:sz w:val="24"/>
          <w:szCs w:val="24"/>
        </w:rPr>
        <w:t>5 рубля</w:t>
      </w:r>
      <w:r w:rsidR="00F46DD7" w:rsidRPr="00990A95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 xml:space="preserve">, превышающем </w:t>
      </w:r>
      <w:proofErr w:type="gramStart"/>
      <w:r w:rsidR="00EC76B0">
        <w:rPr>
          <w:rFonts w:ascii="Times New Roman" w:hAnsi="Times New Roman"/>
          <w:bCs/>
          <w:sz w:val="24"/>
        </w:rPr>
        <w:t>в</w:t>
      </w:r>
      <w:proofErr w:type="gramEnd"/>
      <w:r w:rsidR="00EC76B0">
        <w:rPr>
          <w:rFonts w:ascii="Times New Roman" w:hAnsi="Times New Roman"/>
          <w:bCs/>
          <w:sz w:val="24"/>
        </w:rPr>
        <w:t xml:space="preserve">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D1B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капитальному ремонту внутридомовых инженерных систем и установке общедомовых приборов учета в многоквартирном доме по адресу: </w:t>
            </w:r>
            <w:r w:rsidR="006D1B8F" w:rsidRPr="00977E8E">
              <w:rPr>
                <w:rFonts w:ascii="Times New Roman" w:hAnsi="Times New Roman" w:cs="Times New Roman"/>
                <w:sz w:val="24"/>
                <w:szCs w:val="24"/>
              </w:rPr>
              <w:t>Республика Тыва, г. Ак-Довурак, ул. 50 лет ВЛКСМ, д. 3</w:t>
            </w:r>
            <w:r w:rsidR="00D060A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B8F" w:rsidRPr="00977E8E">
              <w:rPr>
                <w:rFonts w:ascii="Times New Roman" w:hAnsi="Times New Roman" w:cs="Times New Roman"/>
                <w:sz w:val="24"/>
                <w:szCs w:val="24"/>
              </w:rPr>
              <w:t>Республика Тыва, г. Ак-Довурак, ул. 50 лет ВЛКСМ, д. 3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39D3"/>
    <w:rsid w:val="0054747D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B1A88"/>
    <w:rsid w:val="008C040C"/>
    <w:rsid w:val="008D7FE8"/>
    <w:rsid w:val="008E347C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71678"/>
    <w:rsid w:val="00975A14"/>
    <w:rsid w:val="00977E8E"/>
    <w:rsid w:val="0098202C"/>
    <w:rsid w:val="00990A95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44B2F"/>
    <w:rsid w:val="00C465A2"/>
    <w:rsid w:val="00C51BC7"/>
    <w:rsid w:val="00C53C51"/>
    <w:rsid w:val="00C56CB5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4F12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8B9F-1759-4F5F-AB1E-30F696AB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2017-06-23T10:38:00Z</cp:lastPrinted>
  <dcterms:created xsi:type="dcterms:W3CDTF">2017-06-23T10:38:00Z</dcterms:created>
  <dcterms:modified xsi:type="dcterms:W3CDTF">2017-07-11T16:10:00Z</dcterms:modified>
</cp:coreProperties>
</file>